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80" w:rsidRPr="005C1AAE" w:rsidRDefault="00AE705F" w:rsidP="00AE705F">
      <w:pPr>
        <w:jc w:val="center"/>
        <w:rPr>
          <w:b/>
          <w:color w:val="298792"/>
          <w:sz w:val="28"/>
          <w:szCs w:val="28"/>
        </w:rPr>
      </w:pPr>
      <w:r w:rsidRPr="005C1AAE">
        <w:rPr>
          <w:b/>
          <w:color w:val="298792"/>
          <w:sz w:val="28"/>
          <w:szCs w:val="28"/>
        </w:rPr>
        <w:t>Oklahoma Perinatal Quality Improvement Collaborative</w:t>
      </w:r>
    </w:p>
    <w:p w:rsidR="00B915EC" w:rsidRDefault="00B915EC" w:rsidP="00AE705F">
      <w:pPr>
        <w:jc w:val="center"/>
        <w:rPr>
          <w:b/>
          <w:sz w:val="24"/>
          <w:szCs w:val="24"/>
        </w:rPr>
      </w:pPr>
    </w:p>
    <w:p w:rsidR="00AE705F" w:rsidRPr="005C1AAE" w:rsidRDefault="00F33070" w:rsidP="00AE705F">
      <w:pPr>
        <w:jc w:val="center"/>
        <w:rPr>
          <w:color w:val="CF7377"/>
          <w:sz w:val="28"/>
          <w:szCs w:val="28"/>
        </w:rPr>
      </w:pPr>
      <w:r>
        <w:rPr>
          <w:color w:val="CF7377"/>
          <w:sz w:val="28"/>
          <w:szCs w:val="28"/>
        </w:rPr>
        <w:t>April</w:t>
      </w:r>
      <w:r w:rsidR="00BE41D8">
        <w:rPr>
          <w:color w:val="CF7377"/>
          <w:sz w:val="28"/>
          <w:szCs w:val="28"/>
        </w:rPr>
        <w:t xml:space="preserve"> 19, 2016</w:t>
      </w:r>
    </w:p>
    <w:p w:rsidR="00AA655C" w:rsidRPr="005C1AAE" w:rsidRDefault="00AA655C" w:rsidP="00AE705F">
      <w:pPr>
        <w:jc w:val="center"/>
        <w:rPr>
          <w:color w:val="CF7377"/>
          <w:sz w:val="28"/>
          <w:szCs w:val="28"/>
        </w:rPr>
      </w:pPr>
      <w:r w:rsidRPr="005C1AAE">
        <w:rPr>
          <w:color w:val="CF7377"/>
          <w:sz w:val="28"/>
          <w:szCs w:val="28"/>
        </w:rPr>
        <w:t>5:00</w:t>
      </w:r>
      <w:r w:rsidR="00B915EC" w:rsidRPr="005C1AAE">
        <w:rPr>
          <w:color w:val="CF7377"/>
          <w:sz w:val="28"/>
          <w:szCs w:val="28"/>
        </w:rPr>
        <w:t>-7:00</w:t>
      </w:r>
      <w:r w:rsidRPr="005C1AAE">
        <w:rPr>
          <w:color w:val="CF7377"/>
          <w:sz w:val="28"/>
          <w:szCs w:val="28"/>
        </w:rPr>
        <w:t xml:space="preserve"> pm </w:t>
      </w:r>
    </w:p>
    <w:p w:rsidR="00890891" w:rsidRPr="00642852" w:rsidRDefault="00890891" w:rsidP="003D67F2">
      <w:pPr>
        <w:jc w:val="center"/>
        <w:outlineLvl w:val="0"/>
        <w:rPr>
          <w:rFonts w:eastAsia="Times New Roman" w:cs="Times New Roman"/>
          <w:b/>
          <w:i/>
          <w:color w:val="892F33"/>
        </w:rPr>
      </w:pPr>
      <w:r w:rsidRPr="00642852">
        <w:rPr>
          <w:rFonts w:eastAsia="Times New Roman" w:cs="Times New Roman"/>
          <w:b/>
          <w:i/>
          <w:color w:val="892F33"/>
        </w:rPr>
        <w:t>OUHSC, Stephenson Cancer Center Room 5058</w:t>
      </w:r>
    </w:p>
    <w:p w:rsidR="003D67F2" w:rsidRPr="003D67F2" w:rsidRDefault="0071587E" w:rsidP="003D67F2">
      <w:pPr>
        <w:jc w:val="center"/>
        <w:outlineLvl w:val="0"/>
        <w:rPr>
          <w:rFonts w:eastAsia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V</w:t>
      </w:r>
      <w:r w:rsidR="003D67F2" w:rsidRPr="003D67F2">
        <w:rPr>
          <w:rFonts w:eastAsia="Times New Roman" w:cs="Arial"/>
          <w:sz w:val="20"/>
          <w:szCs w:val="20"/>
        </w:rPr>
        <w:t xml:space="preserve">ideoconference </w:t>
      </w:r>
      <w:r>
        <w:rPr>
          <w:rFonts w:eastAsia="Times New Roman" w:cs="Arial"/>
          <w:sz w:val="20"/>
          <w:szCs w:val="20"/>
        </w:rPr>
        <w:t xml:space="preserve">satellite </w:t>
      </w:r>
      <w:r w:rsidR="003D67F2" w:rsidRPr="003D67F2">
        <w:rPr>
          <w:rFonts w:eastAsia="Times New Roman" w:cs="Arial"/>
          <w:sz w:val="20"/>
          <w:szCs w:val="20"/>
        </w:rPr>
        <w:t>locations: OU College of Medicine</w:t>
      </w:r>
      <w:r w:rsidR="003D67F2">
        <w:rPr>
          <w:rFonts w:eastAsia="Times New Roman" w:cs="Arial"/>
          <w:sz w:val="20"/>
          <w:szCs w:val="20"/>
        </w:rPr>
        <w:t xml:space="preserve">, </w:t>
      </w:r>
      <w:r w:rsidR="003D67F2" w:rsidRPr="003D67F2">
        <w:rPr>
          <w:rFonts w:eastAsia="Times New Roman" w:cs="Arial"/>
          <w:sz w:val="20"/>
          <w:szCs w:val="20"/>
        </w:rPr>
        <w:t>Tulsa</w:t>
      </w:r>
      <w:r w:rsidR="003D67F2">
        <w:rPr>
          <w:rFonts w:eastAsia="Times New Roman" w:cs="Arial"/>
          <w:sz w:val="20"/>
          <w:szCs w:val="20"/>
        </w:rPr>
        <w:t xml:space="preserve"> </w:t>
      </w:r>
      <w:r w:rsidR="003D67F2" w:rsidRPr="003D67F2">
        <w:rPr>
          <w:rFonts w:eastAsia="Calibri" w:cs="Arial"/>
          <w:sz w:val="20"/>
          <w:szCs w:val="20"/>
        </w:rPr>
        <w:t>Schusterman Campus</w:t>
      </w:r>
      <w:r w:rsidR="003D67F2">
        <w:rPr>
          <w:rFonts w:eastAsia="Calibri" w:cs="Arial"/>
          <w:sz w:val="20"/>
          <w:szCs w:val="20"/>
        </w:rPr>
        <w:t>,</w:t>
      </w:r>
      <w:r w:rsidR="003D67F2" w:rsidRPr="003D67F2">
        <w:rPr>
          <w:rFonts w:eastAsia="Calibri" w:cs="Arial"/>
          <w:sz w:val="20"/>
          <w:szCs w:val="20"/>
        </w:rPr>
        <w:t xml:space="preserve"> </w:t>
      </w:r>
      <w:r w:rsidR="009442E9">
        <w:rPr>
          <w:rFonts w:eastAsia="Calibri" w:cs="Arial"/>
          <w:sz w:val="20"/>
          <w:szCs w:val="20"/>
        </w:rPr>
        <w:t>Room 2B19</w:t>
      </w:r>
      <w:r w:rsidR="003D67F2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</w:t>
      </w:r>
      <w:r w:rsidR="003D67F2" w:rsidRPr="003D67F2">
        <w:rPr>
          <w:rFonts w:eastAsia="Calibri" w:cs="Arial"/>
          <w:color w:val="000000"/>
          <w:sz w:val="20"/>
          <w:szCs w:val="20"/>
        </w:rPr>
        <w:t>NWOSU-Enid</w:t>
      </w:r>
      <w:r w:rsidR="009442E9">
        <w:rPr>
          <w:rFonts w:eastAsia="Calibri" w:cs="Arial"/>
          <w:color w:val="000000"/>
          <w:sz w:val="20"/>
          <w:szCs w:val="20"/>
        </w:rPr>
        <w:t>, Room 225</w:t>
      </w:r>
      <w:r w:rsidR="003D67F2">
        <w:rPr>
          <w:rFonts w:eastAsia="Calibri" w:cs="Arial"/>
          <w:color w:val="000000"/>
          <w:sz w:val="20"/>
          <w:szCs w:val="20"/>
        </w:rPr>
        <w:t>;</w:t>
      </w:r>
      <w:r>
        <w:rPr>
          <w:rFonts w:eastAsia="Calibri" w:cs="Arial"/>
          <w:color w:val="000000"/>
          <w:sz w:val="20"/>
          <w:szCs w:val="20"/>
        </w:rPr>
        <w:t xml:space="preserve"> EOSU-Wilburton</w:t>
      </w:r>
      <w:r w:rsidR="009442E9">
        <w:rPr>
          <w:rFonts w:eastAsia="Calibri" w:cs="Arial"/>
          <w:color w:val="000000"/>
          <w:sz w:val="20"/>
          <w:szCs w:val="20"/>
        </w:rPr>
        <w:t>, Gunning 102; Stillwater Medical Center, Basement Conference Room</w:t>
      </w:r>
    </w:p>
    <w:p w:rsidR="003D67F2" w:rsidRDefault="003D67F2" w:rsidP="00AE705F">
      <w:pPr>
        <w:jc w:val="center"/>
        <w:rPr>
          <w:sz w:val="28"/>
          <w:szCs w:val="28"/>
        </w:rPr>
      </w:pPr>
    </w:p>
    <w:p w:rsidR="00AE705F" w:rsidRPr="00F33070" w:rsidRDefault="00AE705F" w:rsidP="00AE705F">
      <w:pPr>
        <w:jc w:val="center"/>
        <w:rPr>
          <w:b/>
          <w:sz w:val="28"/>
          <w:szCs w:val="28"/>
        </w:rPr>
      </w:pPr>
    </w:p>
    <w:p w:rsidR="00F33070" w:rsidRDefault="00AE705F" w:rsidP="0093530F">
      <w:pPr>
        <w:pStyle w:val="ListParagraph"/>
        <w:numPr>
          <w:ilvl w:val="0"/>
          <w:numId w:val="2"/>
        </w:numPr>
        <w:rPr>
          <w:color w:val="206A72"/>
          <w:sz w:val="24"/>
          <w:szCs w:val="24"/>
        </w:rPr>
      </w:pPr>
      <w:r w:rsidRPr="00F33070">
        <w:rPr>
          <w:b/>
          <w:color w:val="206A72"/>
          <w:sz w:val="24"/>
          <w:szCs w:val="24"/>
        </w:rPr>
        <w:t>Welcome &amp; Introductions</w:t>
      </w:r>
      <w:r w:rsidR="00A72AA1" w:rsidRPr="00CB6CD4">
        <w:rPr>
          <w:color w:val="206A72"/>
          <w:sz w:val="24"/>
          <w:szCs w:val="24"/>
        </w:rPr>
        <w:tab/>
      </w:r>
      <w:r w:rsidR="004F248F" w:rsidRPr="00CB6CD4">
        <w:rPr>
          <w:color w:val="206A72"/>
          <w:sz w:val="24"/>
          <w:szCs w:val="24"/>
        </w:rPr>
        <w:tab/>
      </w:r>
      <w:r w:rsidR="004F248F" w:rsidRPr="00CB6CD4">
        <w:rPr>
          <w:color w:val="206A72"/>
          <w:sz w:val="24"/>
          <w:szCs w:val="24"/>
        </w:rPr>
        <w:tab/>
        <w:t xml:space="preserve">             </w:t>
      </w:r>
      <w:r w:rsidR="00CB6CD4">
        <w:rPr>
          <w:color w:val="206A72"/>
          <w:sz w:val="24"/>
          <w:szCs w:val="24"/>
        </w:rPr>
        <w:t>Chad Smith, MD</w:t>
      </w:r>
    </w:p>
    <w:p w:rsidR="00F33070" w:rsidRDefault="00F33070" w:rsidP="0093530F">
      <w:pPr>
        <w:pStyle w:val="ListParagraph"/>
        <w:numPr>
          <w:ilvl w:val="0"/>
          <w:numId w:val="2"/>
        </w:numPr>
        <w:rPr>
          <w:color w:val="206A72"/>
          <w:sz w:val="24"/>
          <w:szCs w:val="24"/>
        </w:rPr>
      </w:pPr>
      <w:r w:rsidRPr="00F33070">
        <w:rPr>
          <w:b/>
          <w:color w:val="206A72"/>
          <w:sz w:val="24"/>
          <w:szCs w:val="24"/>
        </w:rPr>
        <w:t>OHCA Budget</w:t>
      </w:r>
      <w:r>
        <w:rPr>
          <w:color w:val="206A72"/>
          <w:sz w:val="24"/>
          <w:szCs w:val="24"/>
        </w:rPr>
        <w:t xml:space="preserve"> and </w:t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  <w:t>Nico Gomez, CEO, OHCA</w:t>
      </w:r>
    </w:p>
    <w:p w:rsidR="00AE705F" w:rsidRPr="00F33070" w:rsidRDefault="00F33070" w:rsidP="00F33070">
      <w:pPr>
        <w:pStyle w:val="ListParagraph"/>
        <w:ind w:left="630"/>
        <w:rPr>
          <w:b/>
          <w:color w:val="206A72"/>
          <w:sz w:val="24"/>
          <w:szCs w:val="24"/>
        </w:rPr>
      </w:pPr>
      <w:r w:rsidRPr="00F33070">
        <w:rPr>
          <w:b/>
          <w:color w:val="206A72"/>
          <w:sz w:val="24"/>
          <w:szCs w:val="24"/>
        </w:rPr>
        <w:t>Medicaid Rebalancing Act of 2020</w:t>
      </w:r>
      <w:r w:rsidR="00A72AA1" w:rsidRPr="00F33070">
        <w:rPr>
          <w:b/>
          <w:color w:val="206A72"/>
          <w:sz w:val="24"/>
          <w:szCs w:val="24"/>
        </w:rPr>
        <w:tab/>
      </w:r>
    </w:p>
    <w:p w:rsidR="00AE705F" w:rsidRPr="00BE41D8" w:rsidRDefault="00B915EC" w:rsidP="00AE705F">
      <w:pPr>
        <w:pStyle w:val="ListParagraph"/>
        <w:numPr>
          <w:ilvl w:val="0"/>
          <w:numId w:val="2"/>
        </w:numPr>
        <w:rPr>
          <w:color w:val="206A72"/>
          <w:sz w:val="24"/>
          <w:szCs w:val="24"/>
        </w:rPr>
      </w:pPr>
      <w:r w:rsidRPr="00F33070">
        <w:rPr>
          <w:b/>
          <w:color w:val="206A72"/>
          <w:sz w:val="24"/>
          <w:szCs w:val="24"/>
        </w:rPr>
        <w:t>OHCA Updates</w:t>
      </w:r>
      <w:r w:rsidR="00F33070">
        <w:rPr>
          <w:color w:val="206A72"/>
          <w:sz w:val="24"/>
          <w:szCs w:val="24"/>
        </w:rPr>
        <w:tab/>
      </w:r>
      <w:r w:rsidR="00F33070">
        <w:rPr>
          <w:color w:val="206A72"/>
          <w:sz w:val="24"/>
          <w:szCs w:val="24"/>
        </w:rPr>
        <w:tab/>
      </w:r>
      <w:r w:rsidR="00F33070">
        <w:rPr>
          <w:color w:val="206A72"/>
          <w:sz w:val="24"/>
          <w:szCs w:val="24"/>
        </w:rPr>
        <w:tab/>
      </w:r>
      <w:r w:rsidR="00F33070">
        <w:rPr>
          <w:color w:val="206A72"/>
          <w:sz w:val="24"/>
          <w:szCs w:val="24"/>
        </w:rPr>
        <w:tab/>
      </w:r>
      <w:r w:rsidR="00F33070">
        <w:rPr>
          <w:color w:val="206A72"/>
          <w:sz w:val="24"/>
          <w:szCs w:val="24"/>
        </w:rPr>
        <w:tab/>
      </w:r>
      <w:r w:rsidR="00F33070">
        <w:rPr>
          <w:color w:val="206A72"/>
          <w:sz w:val="24"/>
          <w:szCs w:val="24"/>
        </w:rPr>
        <w:tab/>
        <w:t>OHCA Staff</w:t>
      </w:r>
    </w:p>
    <w:p w:rsidR="002A79CB" w:rsidRPr="000A3243" w:rsidRDefault="002A79CB" w:rsidP="000A3243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 w:rsidRPr="000A3243">
        <w:rPr>
          <w:b/>
          <w:color w:val="206A72"/>
          <w:sz w:val="24"/>
          <w:szCs w:val="24"/>
        </w:rPr>
        <w:t>OSDH Update</w:t>
      </w:r>
      <w:r w:rsidR="00890891" w:rsidRPr="000A3243">
        <w:rPr>
          <w:b/>
          <w:color w:val="206A72"/>
          <w:sz w:val="24"/>
          <w:szCs w:val="24"/>
        </w:rPr>
        <w:t>s</w:t>
      </w:r>
      <w:r w:rsidR="00BE41D8" w:rsidRPr="000A3243">
        <w:rPr>
          <w:color w:val="206A72"/>
          <w:sz w:val="24"/>
          <w:szCs w:val="24"/>
        </w:rPr>
        <w:tab/>
      </w:r>
      <w:r w:rsidR="00BE41D8" w:rsidRPr="000A3243">
        <w:rPr>
          <w:color w:val="206A72"/>
          <w:sz w:val="24"/>
          <w:szCs w:val="24"/>
        </w:rPr>
        <w:tab/>
      </w:r>
      <w:r w:rsidR="00BE41D8" w:rsidRPr="000A3243">
        <w:rPr>
          <w:color w:val="206A72"/>
          <w:sz w:val="24"/>
          <w:szCs w:val="24"/>
        </w:rPr>
        <w:tab/>
      </w:r>
      <w:r w:rsidR="00BE41D8" w:rsidRPr="000A3243">
        <w:rPr>
          <w:color w:val="206A72"/>
          <w:sz w:val="24"/>
          <w:szCs w:val="24"/>
        </w:rPr>
        <w:tab/>
      </w:r>
      <w:r w:rsidR="000A3243" w:rsidRPr="000A3243">
        <w:rPr>
          <w:color w:val="206A72"/>
          <w:sz w:val="24"/>
          <w:szCs w:val="24"/>
        </w:rPr>
        <w:t xml:space="preserve">OSDH Staff, </w:t>
      </w:r>
      <w:r w:rsidR="00BE41D8" w:rsidRPr="000A3243">
        <w:rPr>
          <w:color w:val="206A72"/>
          <w:sz w:val="24"/>
          <w:szCs w:val="24"/>
        </w:rPr>
        <w:t xml:space="preserve">Marc Newman-Budget </w:t>
      </w:r>
      <w:bookmarkStart w:id="0" w:name="_GoBack"/>
      <w:bookmarkEnd w:id="0"/>
    </w:p>
    <w:p w:rsidR="00A72F5C" w:rsidRDefault="000A3243" w:rsidP="000A3243">
      <w:pPr>
        <w:pStyle w:val="ListParagraph"/>
        <w:ind w:left="5760"/>
        <w:rPr>
          <w:color w:val="206A72"/>
          <w:sz w:val="24"/>
          <w:szCs w:val="24"/>
        </w:rPr>
      </w:pPr>
      <w:r w:rsidRPr="000A3243">
        <w:rPr>
          <w:color w:val="206A72"/>
          <w:sz w:val="24"/>
          <w:szCs w:val="24"/>
        </w:rPr>
        <w:t>Update</w:t>
      </w:r>
    </w:p>
    <w:p w:rsidR="00A72F5C" w:rsidRPr="008959F4" w:rsidRDefault="00A72F5C" w:rsidP="00A72F5C">
      <w:pPr>
        <w:pStyle w:val="ListParagraph"/>
        <w:numPr>
          <w:ilvl w:val="0"/>
          <w:numId w:val="2"/>
        </w:numPr>
        <w:rPr>
          <w:b/>
          <w:color w:val="206A72"/>
          <w:sz w:val="24"/>
          <w:szCs w:val="24"/>
        </w:rPr>
      </w:pPr>
      <w:r w:rsidRPr="008959F4">
        <w:rPr>
          <w:b/>
          <w:color w:val="206A72"/>
          <w:sz w:val="24"/>
          <w:szCs w:val="24"/>
        </w:rPr>
        <w:t>Substance Use in Pregnant Women and Substance Exposed Newborns</w:t>
      </w:r>
    </w:p>
    <w:p w:rsidR="00A72F5C" w:rsidRPr="005C1AAE" w:rsidRDefault="00A72F5C" w:rsidP="00A72F5C">
      <w:pPr>
        <w:pStyle w:val="ListParagraph"/>
        <w:ind w:left="630"/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Follow-Up</w:t>
      </w:r>
    </w:p>
    <w:p w:rsidR="007659B5" w:rsidRPr="005C1AAE" w:rsidRDefault="00670C20" w:rsidP="008C610B">
      <w:p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ab/>
      </w:r>
      <w:r w:rsidRPr="005C1AAE">
        <w:rPr>
          <w:color w:val="206A72"/>
          <w:sz w:val="24"/>
          <w:szCs w:val="24"/>
        </w:rPr>
        <w:tab/>
      </w:r>
      <w:r w:rsidRPr="005C1AAE">
        <w:rPr>
          <w:color w:val="206A72"/>
          <w:sz w:val="24"/>
          <w:szCs w:val="24"/>
        </w:rPr>
        <w:tab/>
      </w:r>
      <w:r w:rsidRPr="005C1AAE">
        <w:rPr>
          <w:color w:val="206A72"/>
          <w:sz w:val="24"/>
          <w:szCs w:val="24"/>
        </w:rPr>
        <w:tab/>
      </w:r>
    </w:p>
    <w:p w:rsidR="007659B5" w:rsidRPr="00F33070" w:rsidRDefault="007659B5" w:rsidP="00B915EC">
      <w:pPr>
        <w:pStyle w:val="ListParagraph"/>
        <w:numPr>
          <w:ilvl w:val="0"/>
          <w:numId w:val="2"/>
        </w:numPr>
        <w:rPr>
          <w:b/>
          <w:color w:val="206A72"/>
          <w:sz w:val="24"/>
          <w:szCs w:val="24"/>
        </w:rPr>
      </w:pPr>
      <w:r w:rsidRPr="00F33070">
        <w:rPr>
          <w:b/>
          <w:color w:val="206A72"/>
          <w:sz w:val="24"/>
          <w:szCs w:val="24"/>
        </w:rPr>
        <w:t>OPQIC Initiatives</w:t>
      </w:r>
    </w:p>
    <w:p w:rsidR="007659B5" w:rsidRPr="005C1AAE" w:rsidRDefault="007659B5" w:rsidP="007659B5">
      <w:pPr>
        <w:pStyle w:val="ListParagraph"/>
        <w:rPr>
          <w:color w:val="206A72"/>
          <w:sz w:val="24"/>
          <w:szCs w:val="24"/>
        </w:rPr>
      </w:pPr>
    </w:p>
    <w:p w:rsidR="007659B5" w:rsidRDefault="007659B5" w:rsidP="007659B5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>Severe Maternal Morbidity/</w:t>
      </w:r>
      <w:r w:rsidR="0061219E">
        <w:rPr>
          <w:color w:val="206A72"/>
          <w:sz w:val="24"/>
          <w:szCs w:val="24"/>
        </w:rPr>
        <w:t xml:space="preserve">Maternal </w:t>
      </w:r>
      <w:r w:rsidRPr="005C1AAE">
        <w:rPr>
          <w:color w:val="206A72"/>
          <w:sz w:val="24"/>
          <w:szCs w:val="24"/>
        </w:rPr>
        <w:t>Mortality</w:t>
      </w:r>
      <w:r w:rsidR="00890891" w:rsidRPr="005C1AAE">
        <w:rPr>
          <w:color w:val="206A72"/>
          <w:sz w:val="24"/>
          <w:szCs w:val="24"/>
        </w:rPr>
        <w:t>—Every Mother Counts</w:t>
      </w:r>
    </w:p>
    <w:p w:rsidR="00BE41D8" w:rsidRDefault="00BE41D8" w:rsidP="00BE41D8">
      <w:pPr>
        <w:pStyle w:val="ListParagraph"/>
        <w:numPr>
          <w:ilvl w:val="2"/>
          <w:numId w:val="2"/>
        </w:numPr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Alliance for Innovation in Maternal Health (AIM)</w:t>
      </w:r>
    </w:p>
    <w:p w:rsidR="00BE41D8" w:rsidRPr="005C1AAE" w:rsidRDefault="0061219E" w:rsidP="00BE41D8">
      <w:pPr>
        <w:pStyle w:val="ListParagraph"/>
        <w:numPr>
          <w:ilvl w:val="3"/>
          <w:numId w:val="2"/>
        </w:numPr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 xml:space="preserve">AIM </w:t>
      </w:r>
      <w:r w:rsidR="00F33070">
        <w:rPr>
          <w:color w:val="206A72"/>
          <w:sz w:val="24"/>
          <w:szCs w:val="24"/>
        </w:rPr>
        <w:t>Update</w:t>
      </w:r>
      <w:r w:rsidR="00A72F5C">
        <w:rPr>
          <w:color w:val="206A72"/>
          <w:sz w:val="24"/>
          <w:szCs w:val="24"/>
        </w:rPr>
        <w:tab/>
      </w:r>
      <w:r w:rsidR="00A72F5C">
        <w:rPr>
          <w:color w:val="206A72"/>
          <w:sz w:val="24"/>
          <w:szCs w:val="24"/>
        </w:rPr>
        <w:tab/>
        <w:t>Barbara O’Brien, MS, RN</w:t>
      </w:r>
    </w:p>
    <w:p w:rsidR="00890891" w:rsidRPr="005C1AAE" w:rsidRDefault="007659B5" w:rsidP="00890891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>Preterm Birth Initiative</w:t>
      </w:r>
      <w:r w:rsidR="00890891" w:rsidRPr="005C1AAE">
        <w:rPr>
          <w:color w:val="206A72"/>
          <w:sz w:val="24"/>
          <w:szCs w:val="24"/>
        </w:rPr>
        <w:t>—</w:t>
      </w:r>
      <w:r w:rsidR="0061219E">
        <w:rPr>
          <w:color w:val="206A72"/>
          <w:sz w:val="24"/>
          <w:szCs w:val="24"/>
        </w:rPr>
        <w:tab/>
      </w:r>
      <w:r w:rsidR="0061219E">
        <w:rPr>
          <w:color w:val="206A72"/>
          <w:sz w:val="24"/>
          <w:szCs w:val="24"/>
        </w:rPr>
        <w:tab/>
        <w:t>Barbara O’Brien, MS, RN, Chad Smith, MD</w:t>
      </w:r>
    </w:p>
    <w:p w:rsidR="00890891" w:rsidRPr="005C1AAE" w:rsidRDefault="00890891" w:rsidP="00890891">
      <w:pPr>
        <w:pStyle w:val="ListParagraph"/>
        <w:numPr>
          <w:ilvl w:val="2"/>
          <w:numId w:val="2"/>
        </w:num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>PTL Assessment</w:t>
      </w:r>
      <w:r w:rsidR="0061219E">
        <w:rPr>
          <w:color w:val="206A72"/>
          <w:sz w:val="24"/>
          <w:szCs w:val="24"/>
        </w:rPr>
        <w:tab/>
      </w:r>
      <w:r w:rsidR="0061219E">
        <w:rPr>
          <w:color w:val="206A72"/>
          <w:sz w:val="24"/>
          <w:szCs w:val="24"/>
        </w:rPr>
        <w:tab/>
      </w:r>
    </w:p>
    <w:p w:rsidR="00A72F5C" w:rsidRDefault="00890891" w:rsidP="00642852">
      <w:pPr>
        <w:pStyle w:val="ListParagraph"/>
        <w:numPr>
          <w:ilvl w:val="2"/>
          <w:numId w:val="2"/>
        </w:num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>Progesterone</w:t>
      </w:r>
    </w:p>
    <w:p w:rsidR="007659B5" w:rsidRDefault="007659B5" w:rsidP="007659B5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>Neonatal Initiatives</w:t>
      </w:r>
      <w:r w:rsidR="008C610B" w:rsidRPr="005C1AAE">
        <w:rPr>
          <w:color w:val="206A72"/>
          <w:sz w:val="24"/>
          <w:szCs w:val="24"/>
        </w:rPr>
        <w:t>—NICU Infections</w:t>
      </w:r>
      <w:r w:rsidR="00A72F5C">
        <w:rPr>
          <w:color w:val="206A72"/>
          <w:sz w:val="24"/>
          <w:szCs w:val="24"/>
        </w:rPr>
        <w:tab/>
      </w:r>
      <w:r w:rsidR="00A72F5C">
        <w:rPr>
          <w:color w:val="206A72"/>
          <w:sz w:val="24"/>
          <w:szCs w:val="24"/>
        </w:rPr>
        <w:tab/>
        <w:t>Denise Cole, MS, RNC-NIC</w:t>
      </w:r>
    </w:p>
    <w:p w:rsidR="00F33070" w:rsidRDefault="00F33070" w:rsidP="007659B5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CCHD Follow-Up</w:t>
      </w:r>
    </w:p>
    <w:p w:rsidR="00F33070" w:rsidRDefault="00F33070" w:rsidP="00F33070">
      <w:pPr>
        <w:pStyle w:val="ListParagraph"/>
        <w:ind w:left="1440"/>
        <w:rPr>
          <w:color w:val="206A72"/>
          <w:sz w:val="24"/>
          <w:szCs w:val="24"/>
        </w:rPr>
      </w:pPr>
    </w:p>
    <w:p w:rsidR="00F33070" w:rsidRPr="00F33070" w:rsidRDefault="00F33070" w:rsidP="00F33070">
      <w:pPr>
        <w:pStyle w:val="ListParagraph"/>
        <w:numPr>
          <w:ilvl w:val="0"/>
          <w:numId w:val="2"/>
        </w:numPr>
        <w:rPr>
          <w:b/>
          <w:color w:val="206A72"/>
          <w:sz w:val="24"/>
          <w:szCs w:val="24"/>
        </w:rPr>
      </w:pPr>
      <w:r w:rsidRPr="00F33070">
        <w:rPr>
          <w:b/>
          <w:color w:val="206A72"/>
          <w:sz w:val="24"/>
          <w:szCs w:val="24"/>
        </w:rPr>
        <w:t>OPQIC 3</w:t>
      </w:r>
      <w:r w:rsidRPr="00F33070">
        <w:rPr>
          <w:b/>
          <w:color w:val="206A72"/>
          <w:sz w:val="24"/>
          <w:szCs w:val="24"/>
          <w:vertAlign w:val="superscript"/>
        </w:rPr>
        <w:t>rd</w:t>
      </w:r>
      <w:r w:rsidRPr="00F33070">
        <w:rPr>
          <w:b/>
          <w:color w:val="206A72"/>
          <w:sz w:val="24"/>
          <w:szCs w:val="24"/>
        </w:rPr>
        <w:t xml:space="preserve"> Annual Summit</w:t>
      </w:r>
    </w:p>
    <w:p w:rsidR="00F33070" w:rsidRDefault="00F33070" w:rsidP="00F33070">
      <w:pPr>
        <w:ind w:firstLine="630"/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September 16, 2016</w:t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  <w:t>9:00-4:00</w:t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  <w:t>Moore Norman Technology Center</w:t>
      </w:r>
    </w:p>
    <w:p w:rsidR="00F33070" w:rsidRDefault="00F33070" w:rsidP="00F33070">
      <w:pPr>
        <w:ind w:firstLine="630"/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ab/>
      </w:r>
      <w:r>
        <w:rPr>
          <w:color w:val="206A72"/>
          <w:sz w:val="24"/>
          <w:szCs w:val="24"/>
        </w:rPr>
        <w:t>South Penn Campus</w:t>
      </w:r>
    </w:p>
    <w:p w:rsidR="00F33070" w:rsidRDefault="00F33070" w:rsidP="00F33070">
      <w:pPr>
        <w:ind w:left="630"/>
        <w:rPr>
          <w:color w:val="206A72"/>
          <w:sz w:val="24"/>
          <w:szCs w:val="24"/>
        </w:rPr>
      </w:pPr>
    </w:p>
    <w:p w:rsidR="00F33070" w:rsidRPr="00F33070" w:rsidRDefault="00D55450" w:rsidP="00F33070">
      <w:pPr>
        <w:ind w:left="630"/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Featured Speaker</w:t>
      </w:r>
      <w:r w:rsidR="00F33070">
        <w:rPr>
          <w:color w:val="206A72"/>
          <w:sz w:val="24"/>
          <w:szCs w:val="24"/>
        </w:rPr>
        <w:t xml:space="preserve"> Jay Iams, MD</w:t>
      </w:r>
      <w:r w:rsidR="00F33070">
        <w:rPr>
          <w:color w:val="206A72"/>
          <w:sz w:val="24"/>
          <w:szCs w:val="24"/>
        </w:rPr>
        <w:tab/>
        <w:t xml:space="preserve">Professor Emeritus, </w:t>
      </w:r>
      <w:proofErr w:type="gramStart"/>
      <w:r w:rsidR="00F33070">
        <w:rPr>
          <w:color w:val="206A72"/>
          <w:sz w:val="24"/>
          <w:szCs w:val="24"/>
        </w:rPr>
        <w:t>The</w:t>
      </w:r>
      <w:proofErr w:type="gramEnd"/>
      <w:r w:rsidR="00F33070">
        <w:rPr>
          <w:color w:val="206A72"/>
          <w:sz w:val="24"/>
          <w:szCs w:val="24"/>
        </w:rPr>
        <w:t xml:space="preserve"> Ohio State University</w:t>
      </w:r>
    </w:p>
    <w:p w:rsidR="007659B5" w:rsidRPr="005C1AAE" w:rsidRDefault="007659B5" w:rsidP="007659B5">
      <w:pPr>
        <w:pStyle w:val="ListParagraph"/>
        <w:ind w:left="1440"/>
        <w:rPr>
          <w:color w:val="206A72"/>
          <w:sz w:val="24"/>
          <w:szCs w:val="24"/>
        </w:rPr>
      </w:pPr>
    </w:p>
    <w:p w:rsidR="00FD680A" w:rsidRPr="00FA070F" w:rsidRDefault="00FD680A" w:rsidP="00FA070F">
      <w:pPr>
        <w:pStyle w:val="ListParagraph"/>
        <w:ind w:left="630"/>
        <w:rPr>
          <w:color w:val="206A72"/>
          <w:sz w:val="24"/>
          <w:szCs w:val="24"/>
        </w:rPr>
      </w:pPr>
    </w:p>
    <w:p w:rsidR="00DD699F" w:rsidRPr="00A72F5C" w:rsidRDefault="00B915EC" w:rsidP="00A72F5C">
      <w:pPr>
        <w:pStyle w:val="ListParagraph"/>
        <w:numPr>
          <w:ilvl w:val="0"/>
          <w:numId w:val="2"/>
        </w:num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ab/>
      </w:r>
      <w:r w:rsidRPr="008959F4">
        <w:rPr>
          <w:b/>
          <w:color w:val="206A72"/>
          <w:sz w:val="24"/>
          <w:szCs w:val="24"/>
        </w:rPr>
        <w:t>Future Meeting Dates</w:t>
      </w:r>
      <w:r w:rsidR="00F33070">
        <w:rPr>
          <w:color w:val="206A72"/>
          <w:sz w:val="24"/>
          <w:szCs w:val="24"/>
        </w:rPr>
        <w:t>-NO MEETING in JULY</w:t>
      </w:r>
    </w:p>
    <w:p w:rsidR="00FA070F" w:rsidRDefault="00FA070F" w:rsidP="00B915EC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October 18, 2016</w:t>
      </w:r>
    </w:p>
    <w:p w:rsidR="00A72F5C" w:rsidRDefault="00A72F5C" w:rsidP="00B915EC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January 17, 2017</w:t>
      </w:r>
    </w:p>
    <w:p w:rsidR="008959F4" w:rsidRPr="005C1AAE" w:rsidRDefault="008959F4" w:rsidP="00B915EC">
      <w:pPr>
        <w:pStyle w:val="ListParagraph"/>
        <w:numPr>
          <w:ilvl w:val="1"/>
          <w:numId w:val="2"/>
        </w:numPr>
        <w:rPr>
          <w:color w:val="206A72"/>
          <w:sz w:val="24"/>
          <w:szCs w:val="24"/>
        </w:rPr>
      </w:pPr>
      <w:r>
        <w:rPr>
          <w:color w:val="206A72"/>
          <w:sz w:val="24"/>
          <w:szCs w:val="24"/>
        </w:rPr>
        <w:t>April 18, 2017</w:t>
      </w:r>
    </w:p>
    <w:p w:rsidR="00A72AA1" w:rsidRPr="005C1AAE" w:rsidRDefault="00A72AA1" w:rsidP="00A72AA1">
      <w:pPr>
        <w:pStyle w:val="ListParagraph"/>
        <w:rPr>
          <w:color w:val="206A72"/>
          <w:sz w:val="24"/>
          <w:szCs w:val="24"/>
        </w:rPr>
      </w:pPr>
    </w:p>
    <w:p w:rsidR="00A72AA1" w:rsidRPr="005C1AAE" w:rsidRDefault="00C6422C" w:rsidP="00670C20">
      <w:pPr>
        <w:pStyle w:val="ListParagraph"/>
        <w:numPr>
          <w:ilvl w:val="0"/>
          <w:numId w:val="2"/>
        </w:numPr>
        <w:rPr>
          <w:color w:val="206A72"/>
          <w:sz w:val="24"/>
          <w:szCs w:val="24"/>
        </w:rPr>
      </w:pPr>
      <w:r w:rsidRPr="005C1AAE">
        <w:rPr>
          <w:color w:val="206A72"/>
          <w:sz w:val="24"/>
          <w:szCs w:val="24"/>
        </w:rPr>
        <w:t>Adjourn</w:t>
      </w:r>
    </w:p>
    <w:p w:rsidR="00AA655C" w:rsidRPr="005C1AAE" w:rsidRDefault="00AA655C">
      <w:pPr>
        <w:pStyle w:val="ListParagraph"/>
        <w:rPr>
          <w:color w:val="206A72"/>
          <w:sz w:val="28"/>
          <w:szCs w:val="28"/>
        </w:rPr>
      </w:pPr>
    </w:p>
    <w:sectPr w:rsidR="00AA655C" w:rsidRPr="005C1AA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8D" w:rsidRDefault="008A4A8D" w:rsidP="00B33283">
      <w:r>
        <w:separator/>
      </w:r>
    </w:p>
  </w:endnote>
  <w:endnote w:type="continuationSeparator" w:id="0">
    <w:p w:rsidR="008A4A8D" w:rsidRDefault="008A4A8D" w:rsidP="00B3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83" w:rsidRDefault="00B33283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8D" w:rsidRDefault="008A4A8D" w:rsidP="00B33283">
      <w:r>
        <w:separator/>
      </w:r>
    </w:p>
  </w:footnote>
  <w:footnote w:type="continuationSeparator" w:id="0">
    <w:p w:rsidR="008A4A8D" w:rsidRDefault="008A4A8D" w:rsidP="00B3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EC" w:rsidRDefault="00C301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7203" o:spid="_x0000_s2053" type="#_x0000_t75" style="position:absolute;margin-left:0;margin-top:0;width:467.8pt;height:384.25pt;z-index:-251657216;mso-position-horizontal:center;mso-position-horizontal-relative:margin;mso-position-vertical:center;mso-position-vertical-relative:margin" o:allowincell="f">
          <v:imagedata r:id="rId1" o:title="OPQIC Logo - Stacked Black on 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AE" w:rsidRDefault="00C301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7204" o:spid="_x0000_s2054" type="#_x0000_t75" style="position:absolute;margin-left:0;margin-top:0;width:467.8pt;height:384.25pt;z-index:-251656192;mso-position-horizontal:center;mso-position-horizontal-relative:margin;mso-position-vertical:center;mso-position-vertical-relative:margin" o:allowincell="f">
          <v:imagedata r:id="rId1" o:title="OPQIC Logo - Stacked Black on White" gain="19661f" blacklevel="22938f"/>
          <w10:wrap anchorx="margin" anchory="margin"/>
        </v:shape>
      </w:pict>
    </w:r>
  </w:p>
  <w:p w:rsidR="00B915EC" w:rsidRDefault="00B915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EC" w:rsidRDefault="00C301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7202" o:spid="_x0000_s2052" type="#_x0000_t75" style="position:absolute;margin-left:0;margin-top:0;width:467.8pt;height:384.25pt;z-index:-251658240;mso-position-horizontal:center;mso-position-horizontal-relative:margin;mso-position-vertical:center;mso-position-vertical-relative:margin" o:allowincell="f">
          <v:imagedata r:id="rId1" o:title="OPQIC Logo - Stacked Black on 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E218A"/>
    <w:multiLevelType w:val="hybridMultilevel"/>
    <w:tmpl w:val="47CC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7451E"/>
    <w:multiLevelType w:val="hybridMultilevel"/>
    <w:tmpl w:val="B98A57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D7268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5F"/>
    <w:rsid w:val="000A3243"/>
    <w:rsid w:val="000A69AE"/>
    <w:rsid w:val="000C2FA7"/>
    <w:rsid w:val="0014536A"/>
    <w:rsid w:val="00194F57"/>
    <w:rsid w:val="00215BBE"/>
    <w:rsid w:val="002421B6"/>
    <w:rsid w:val="00244592"/>
    <w:rsid w:val="00293192"/>
    <w:rsid w:val="002A79CB"/>
    <w:rsid w:val="00306C0F"/>
    <w:rsid w:val="00376C15"/>
    <w:rsid w:val="003D67F2"/>
    <w:rsid w:val="0045505E"/>
    <w:rsid w:val="004B5FA5"/>
    <w:rsid w:val="004C06BA"/>
    <w:rsid w:val="004C47C8"/>
    <w:rsid w:val="004F248F"/>
    <w:rsid w:val="00515D69"/>
    <w:rsid w:val="00527C15"/>
    <w:rsid w:val="005301C3"/>
    <w:rsid w:val="0055476C"/>
    <w:rsid w:val="00582922"/>
    <w:rsid w:val="005C1AAE"/>
    <w:rsid w:val="005E3CC3"/>
    <w:rsid w:val="00602BDF"/>
    <w:rsid w:val="0061219E"/>
    <w:rsid w:val="00642852"/>
    <w:rsid w:val="00657FB5"/>
    <w:rsid w:val="00670C20"/>
    <w:rsid w:val="00684F6D"/>
    <w:rsid w:val="006E28E9"/>
    <w:rsid w:val="0070007F"/>
    <w:rsid w:val="0071587E"/>
    <w:rsid w:val="00763A91"/>
    <w:rsid w:val="007659B5"/>
    <w:rsid w:val="007E5AC5"/>
    <w:rsid w:val="008357AF"/>
    <w:rsid w:val="0085222E"/>
    <w:rsid w:val="00890891"/>
    <w:rsid w:val="008959F4"/>
    <w:rsid w:val="008A4867"/>
    <w:rsid w:val="008A4A8D"/>
    <w:rsid w:val="008C610B"/>
    <w:rsid w:val="0093530F"/>
    <w:rsid w:val="009442E9"/>
    <w:rsid w:val="009613C9"/>
    <w:rsid w:val="009764D8"/>
    <w:rsid w:val="00A13E28"/>
    <w:rsid w:val="00A46180"/>
    <w:rsid w:val="00A72AA1"/>
    <w:rsid w:val="00A72F5C"/>
    <w:rsid w:val="00AA461C"/>
    <w:rsid w:val="00AA655C"/>
    <w:rsid w:val="00AC4249"/>
    <w:rsid w:val="00AE705F"/>
    <w:rsid w:val="00B01CC8"/>
    <w:rsid w:val="00B32C04"/>
    <w:rsid w:val="00B33283"/>
    <w:rsid w:val="00B915EC"/>
    <w:rsid w:val="00BD21D0"/>
    <w:rsid w:val="00BE41D8"/>
    <w:rsid w:val="00C6422C"/>
    <w:rsid w:val="00CB6CD4"/>
    <w:rsid w:val="00D070BC"/>
    <w:rsid w:val="00D55450"/>
    <w:rsid w:val="00D67CE6"/>
    <w:rsid w:val="00DB1B91"/>
    <w:rsid w:val="00DD699F"/>
    <w:rsid w:val="00E038D4"/>
    <w:rsid w:val="00ED0B9F"/>
    <w:rsid w:val="00F2131A"/>
    <w:rsid w:val="00F33070"/>
    <w:rsid w:val="00F456D0"/>
    <w:rsid w:val="00F9211A"/>
    <w:rsid w:val="00FA070F"/>
    <w:rsid w:val="00FB1572"/>
    <w:rsid w:val="00FB34CC"/>
    <w:rsid w:val="00FB5294"/>
    <w:rsid w:val="00FC2CD3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4DAEEB8-47EA-40B5-B545-4C619B97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283"/>
  </w:style>
  <w:style w:type="paragraph" w:styleId="Footer">
    <w:name w:val="footer"/>
    <w:basedOn w:val="Normal"/>
    <w:link w:val="FooterChar"/>
    <w:uiPriority w:val="99"/>
    <w:unhideWhenUsed/>
    <w:rsid w:val="00B3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283"/>
  </w:style>
  <w:style w:type="paragraph" w:styleId="BalloonText">
    <w:name w:val="Balloon Text"/>
    <w:basedOn w:val="Normal"/>
    <w:link w:val="BalloonTextChar"/>
    <w:uiPriority w:val="99"/>
    <w:semiHidden/>
    <w:unhideWhenUsed/>
    <w:rsid w:val="005C1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Patterson</dc:creator>
  <cp:lastModifiedBy>O'Brien, Barbara T. (HSC)</cp:lastModifiedBy>
  <cp:revision>2</cp:revision>
  <cp:lastPrinted>2015-07-02T17:55:00Z</cp:lastPrinted>
  <dcterms:created xsi:type="dcterms:W3CDTF">2016-04-12T19:11:00Z</dcterms:created>
  <dcterms:modified xsi:type="dcterms:W3CDTF">2016-04-12T19:11:00Z</dcterms:modified>
</cp:coreProperties>
</file>